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新法下的员工关系管理与劳动争议处理技巧报名表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