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中高层管理核心能力提升训练报名表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