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企业员工关系管理与劳动争议仲裁、诉讼处理暨用人风险制度管理高级研修班报名表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