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《经销商持续赢利模式》总裁研修班报名表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