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实施会计准则的热点与难点报名表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