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企业股权激励实战---留驻、吸引和激励核心人才报名表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