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2014年房地产企业不可不知的“税务陷阱”与资本运作税务管理和案例借鉴专题班报名表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