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北京大学物业资产管理高级研修班报名表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