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2014房地产企业投融资税务规划和风险管控专题班通知报名表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