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2014房地产企业全程运营税收风险控制与纳税筹划专题班报名表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