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如何建立公平且具激励性的薪酬系统报名表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