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房地产业“营改增”实务操作与纳税风险控制专题高研班报名表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