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房地产业“营改增”应对暨全程运营纳税筹划与风险防范专题报名表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