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如何通过会计报表识别税收风险报名表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