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增值税时代房地产、建筑企业全程税负最优财税实操与风险防范专题报名表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