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 增值税时代房地产业土地增值税清算政策解析与实务应对专题报名表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填表日期：2025年07月11日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