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营改增后房地产企业开发全流程中的税务风险管控与  合同控税及票据控税研讨会通知报名表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