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大数据征管背景下建筑房地产企业利益最大化的票据凭证处理技巧专题通知报名表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填表日期：2025年04月20日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