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2017房地产开发企业纳税预算管理与税负优化风险控制实务专题报名表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