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金税三期严监控下的房地产企业三大核心税种高发涉税风险破解专题报名表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填表日期：2025年04月18日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