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养老机构风险管理金牌院长研修班报名表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