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营改增背景下房企财税实际操作疑难问题百问百答研讨会报名表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