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2018房地产全流程税务重要问题分析与管控策略专题培训班报名表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