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企业各种涉税票据风险分析与防范报名表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