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企业关务风险管理及AEO内审机制建立报名表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