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引领变革：组织变化期间如何管理和激励员工？报名表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