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企业如何建立内审机制及AEO认证标准管理报名表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