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企业应如何规避AEO关务风险及海关稽查新政的解读报名表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