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决策者的财务管理——管理用数字说话报名表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