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成本管理：微利时代再造核心竞争力 （精华版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