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管理思维下的财务报表新变化及新收入、金融工具、租赁等准则深度分析和运用案例系列直播课报名表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