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环境管理能力提升及企业应对实战报名表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