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EHS法律法规应用及企业关注点报名表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