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企业劳动用工法律风险及防控报名表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