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企业所得税筹划与新会计准则应用实务报名表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