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VUCA供应链战略与风险管理报名表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