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房地产企业规范化财务管理及财务运作—最新财税政策解读、纳税筹划技巧、财务运作能力提升报名表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