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纳税筹划十八法与税务风险防范、化解与控制报名表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