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十四五规划背景下国资房企机制创新与能力建设报名表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