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EHS法律法规实战应用及企业关注点报名表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