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HS应急管理的法规要求及其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