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制造2025：突破运营管理系统瓶颈报名表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