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向IBM学习：用BLM重构产品战略规划报名表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