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产现场主管质量管理能力显著提升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