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2021全球经济形势下民企机遇与调整报名表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