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顶级黄金法则目标与计划管理报名表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