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未来数智化驱动与企业数字化转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