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人力成本分析与绩效型薪酬设计报名表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