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“咨询教练式”绩效薪酬管理体系设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