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宏观经济与两会热点解读报名表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